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EE12462">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SUBJECT: Palantir in the NHS – Back the Break Clause</w:t>
      </w:r>
      <w:r/>
    </w:p>
    <w:p w14:paraId="7D484CCB">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Dear </w:t>
      </w:r>
      <w:r>
        <w:rPr>
          <w:rFonts w:ascii="Arial" w:hAnsi="Arial" w:eastAsia="Arial" w:cs="Arial"/>
          <w:color w:val="c00000"/>
          <w:sz w:val="22"/>
          <w:u w:val="none"/>
        </w:rPr>
        <w:t xml:space="preserve">[Member of Parliament]</w:t>
      </w:r>
      <w:r/>
    </w:p>
    <w:p w14:paraId="78C92E96">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I am writing to you as a deeply concerned member of the public about the contract Palantir currently holds with the NHS to deliver the ‘Federated Data Platform’ (FDP).</w:t>
      </w:r>
      <w:r>
        <w:rPr>
          <w:rFonts w:ascii="Arial" w:hAnsi="Arial" w:eastAsia="Arial" w:cs="Arial"/>
          <w:b/>
          <w:i/>
          <w:color w:val="000000"/>
          <w:sz w:val="22"/>
          <w:u w:val="none"/>
        </w:rPr>
        <w:t xml:space="preserve"> </w:t>
      </w:r>
      <w:r>
        <w:rPr>
          <w:rFonts w:ascii="Arial" w:hAnsi="Arial" w:eastAsia="Arial" w:cs="Arial"/>
          <w:color w:val="000000"/>
          <w:sz w:val="22"/>
          <w:u w:val="none"/>
        </w:rPr>
        <w:t xml:space="preserve">In February 2027, Palantir's contract with NHS England comes to an end. The government has a choice to extend it, or break the contract. In the press, this has been referred to as "triggering the break clause".</w:t>
      </w:r>
      <w:r/>
    </w:p>
    <w:p w14:paraId="2E426157">
      <w:pPr>
        <w:pBdr>
          <w:top w:val="none" w:color="000000" w:sz="4" w:space="0"/>
          <w:left w:val="none" w:color="000000" w:sz="4" w:space="0"/>
          <w:bottom w:val="none" w:color="000000" w:sz="4" w:space="0"/>
          <w:right w:val="none" w:color="000000" w:sz="4" w:space="0"/>
        </w:pBdr>
        <w:spacing w:after="240" w:before="240" w:line="331" w:lineRule="auto"/>
        <w:ind w:right="0" w:firstLine="0" w:left="0"/>
        <w:rPr>
          <w:color w:val="c00000"/>
        </w:rPr>
      </w:pPr>
      <w:r>
        <w:rPr>
          <w:rFonts w:ascii="Arial" w:hAnsi="Arial" w:eastAsia="Arial" w:cs="Arial"/>
          <w:i w:val="0"/>
          <w:iCs w:val="0"/>
          <w:color w:val="c00000"/>
          <w:sz w:val="22"/>
          <w:u w:val="none"/>
          <w:lang w:val="en-US"/>
        </w:rPr>
        <w:t xml:space="preserve">Choose the appropriate sentence below</w:t>
      </w:r>
      <w:r>
        <w:rPr>
          <w:rFonts w:ascii="Arial" w:hAnsi="Arial" w:eastAsia="Arial" w:cs="Arial"/>
          <w:color w:val="c00000"/>
          <w:sz w:val="22"/>
          <w:u w:val="none"/>
        </w:rPr>
        <w:t xml:space="preserve">:</w:t>
      </w:r>
      <w:r>
        <w:rPr>
          <w:color w:val="c00000"/>
        </w:rPr>
      </w:r>
    </w:p>
    <w:p w14:paraId="6CB29574">
      <w:pPr>
        <w:pStyle w:val="668"/>
        <w:numPr>
          <w:ilvl w:val="0"/>
          <w:numId w:val="1"/>
        </w:numPr>
        <w:pBdr>
          <w:top w:val="none" w:color="000000" w:sz="4" w:space="0"/>
          <w:left w:val="none" w:color="000000" w:sz="4" w:space="0"/>
          <w:bottom w:val="none" w:color="000000" w:sz="4" w:space="0"/>
          <w:right w:val="none" w:color="000000" w:sz="4" w:space="0"/>
        </w:pBdr>
        <w:spacing w:after="0" w:before="240" w:line="331" w:lineRule="auto"/>
        <w:ind w:right="0"/>
        <w:rPr/>
      </w:pPr>
      <w:r>
        <w:rPr>
          <w:rFonts w:ascii="Arial" w:hAnsi="Arial" w:eastAsia="Arial" w:cs="Arial"/>
          <w:color w:val="c00000"/>
          <w:sz w:val="22"/>
          <w:u w:val="none"/>
        </w:rPr>
        <w:t xml:space="preserve">[Text for supportive MPs:] </w:t>
      </w:r>
      <w:r>
        <w:rPr>
          <w:rFonts w:ascii="Arial" w:hAnsi="Arial" w:eastAsia="Arial" w:cs="Arial"/>
          <w:color w:val="000000"/>
          <w:sz w:val="22"/>
          <w:u w:val="none"/>
        </w:rPr>
        <w:t xml:space="preserve">As a constituent, I was delighted to see that you have already raised concerns in Parliament about the FDP, and am now asking you to formally</w:t>
      </w:r>
      <w:r>
        <w:rPr>
          <w:rFonts w:ascii="Arial" w:hAnsi="Arial" w:eastAsia="Arial" w:cs="Arial"/>
          <w:i/>
          <w:color w:val="000000"/>
          <w:sz w:val="22"/>
          <w:u w:val="none"/>
        </w:rPr>
        <w:t xml:space="preserve"> Back the Break Clause.</w:t>
      </w:r>
      <w:r/>
    </w:p>
    <w:p w14:paraId="68821B40">
      <w:pPr>
        <w:pStyle w:val="668"/>
        <w:numPr>
          <w:ilvl w:val="0"/>
          <w:numId w:val="1"/>
        </w:numPr>
        <w:pBdr>
          <w:top w:val="none" w:color="000000" w:sz="4" w:space="0"/>
          <w:left w:val="none" w:color="000000" w:sz="4" w:space="0"/>
          <w:bottom w:val="none" w:color="000000" w:sz="4" w:space="0"/>
          <w:right w:val="none" w:color="000000" w:sz="4" w:space="0"/>
        </w:pBdr>
        <w:spacing w:after="240" w:before="0" w:line="331" w:lineRule="auto"/>
        <w:ind w:right="0"/>
        <w:rPr/>
      </w:pPr>
      <w:r>
        <w:rPr>
          <w:rFonts w:ascii="Arial" w:hAnsi="Arial" w:eastAsia="Arial" w:cs="Arial"/>
          <w:color w:val="c00000"/>
          <w:sz w:val="22"/>
          <w:u w:val="none"/>
        </w:rPr>
        <w:t xml:space="preserve">[Text for neutral or opposition MPs:] </w:t>
      </w:r>
      <w:r>
        <w:rPr>
          <w:rFonts w:ascii="Arial" w:hAnsi="Arial" w:eastAsia="Arial" w:cs="Arial"/>
          <w:color w:val="000000"/>
          <w:sz w:val="22"/>
          <w:u w:val="none"/>
        </w:rPr>
        <w:t xml:space="preserve">MPs from across Parliament have called for this contract to be cancelled, in addition to the Health and Social Care Committee and the Science, Innovation and Technology Committee. As a constituent, I ask you to join th</w:t>
      </w:r>
      <w:r>
        <w:rPr>
          <w:rFonts w:ascii="Arial" w:hAnsi="Arial" w:eastAsia="Arial" w:cs="Arial"/>
          <w:color w:val="000000"/>
          <w:sz w:val="22"/>
          <w:u w:val="none"/>
        </w:rPr>
        <w:t xml:space="preserve">em, and publicly </w:t>
      </w:r>
      <w:r>
        <w:rPr>
          <w:rFonts w:ascii="Arial" w:hAnsi="Arial" w:eastAsia="Arial" w:cs="Arial"/>
          <w:i/>
          <w:color w:val="000000"/>
          <w:sz w:val="22"/>
          <w:u w:val="none"/>
        </w:rPr>
        <w:t xml:space="preserve">Back the Break Clause. </w:t>
      </w:r>
      <w:r/>
    </w:p>
    <w:p w14:paraId="7C15D361">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I urge you to represent my concerns as a member of your constituency and write to the Department of Health and Social Care, the Secretary of State for Health and Social Care and the Prime Minister requesting that they do not extend the NHS’s contract with </w:t>
      </w:r>
      <w:r>
        <w:rPr>
          <w:rFonts w:ascii="Arial" w:hAnsi="Arial" w:eastAsia="Arial" w:cs="Arial"/>
          <w:b/>
          <w:color w:val="000000"/>
          <w:sz w:val="22"/>
          <w:u w:val="none"/>
        </w:rPr>
        <w:t xml:space="preserve">Palantir. </w:t>
      </w:r>
      <w:r/>
    </w:p>
    <w:p w14:paraId="3216214D">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1) This contract is a threat to public trust in the health system.</w:t>
      </w:r>
      <w:r>
        <w:rPr>
          <w:rFonts w:ascii="Arial" w:hAnsi="Arial" w:eastAsia="Arial" w:cs="Arial"/>
          <w:color w:val="000000"/>
          <w:sz w:val="22"/>
          <w:u w:val="none"/>
        </w:rPr>
        <w:t xml:space="preserve"> Palantir has a worrying track record regarding privacy and ethics, including using Department of Health data to help ICE track and deport migrants in the US.​​​​​​​ The Parliamentary Health and Social Care Committee, </w:t>
      </w:r>
      <w:hyperlink r:id="rId9" w:tooltip="https://committees.parliament.uk/committee/81/health-and-social-care-committee/news/214760/drop-palantirs-federated-data-platform-and-look-for-alternative-mps-tell-health-minister/" w:history="1">
        <w:r>
          <w:rPr>
            <w:rStyle w:val="187"/>
            <w:rFonts w:ascii="Arial" w:hAnsi="Arial" w:eastAsia="Arial" w:cs="Arial"/>
            <w:color w:val="1155cc"/>
            <w:sz w:val="22"/>
            <w:u w:val="single"/>
          </w:rPr>
          <w:t xml:space="preserve">in their report recommending that the NHS cut ties with Palantir</w:t>
        </w:r>
      </w:hyperlink>
      <w:r>
        <w:rPr>
          <w:rFonts w:ascii="Arial" w:hAnsi="Arial" w:eastAsia="Arial" w:cs="Arial"/>
          <w:color w:val="000000"/>
          <w:sz w:val="22"/>
          <w:u w:val="none"/>
        </w:rPr>
        <w:t xml:space="preserve">, cited “serious mistrust” among the public and the medical profession of its NHS system. Over 100 data analysts working within the NHS </w:t>
      </w:r>
      <w:hyperlink r:id="rId10" w:tooltip="https://nhsdataanalyststogether.substack.com/p/over-100-digital-data-and-tech-staff" w:history="1">
        <w:r>
          <w:rPr>
            <w:rStyle w:val="187"/>
            <w:rFonts w:ascii="Arial" w:hAnsi="Arial" w:eastAsia="Arial" w:cs="Arial"/>
            <w:color w:val="1155cc"/>
            <w:sz w:val="22"/>
            <w:u w:val="single"/>
          </w:rPr>
          <w:t xml:space="preserve">signed an open letter stating that data privacy protections are inadequate and demanding the government end Palantir’s contract.</w:t>
        </w:r>
      </w:hyperlink>
      <w:r>
        <w:rPr>
          <w:rFonts w:ascii="Arial" w:hAnsi="Arial" w:eastAsia="Arial" w:cs="Arial"/>
          <w:color w:val="000000"/>
          <w:sz w:val="22"/>
          <w:u w:val="none"/>
        </w:rPr>
        <w:t xml:space="preserve"> </w:t>
      </w:r>
      <w:r>
        <w:rPr>
          <w:rFonts w:ascii="Arial" w:hAnsi="Arial" w:eastAsia="Arial" w:cs="Arial"/>
          <w:color w:val="222222"/>
          <w:sz w:val="22"/>
          <w:u w:val="none"/>
        </w:rPr>
        <w:t xml:space="preserve">P</w:t>
      </w:r>
      <w:r>
        <w:rPr>
          <w:rFonts w:ascii="Arial" w:hAnsi="Arial" w:eastAsia="Arial" w:cs="Arial"/>
          <w:color w:val="000000"/>
          <w:sz w:val="22"/>
          <w:u w:val="none"/>
        </w:rPr>
        <w:t xml:space="preserve">alantir’s operations around the world are alleged to have contributed to human rights abuses, war crimes, discriminatory policing practices and mass surveillance. As a patient, I do not feel my data is safe in Palantir's hands, and yet it is apparent that </w:t>
      </w:r>
      <w:r>
        <w:rPr>
          <w:rFonts w:ascii="Arial" w:hAnsi="Arial" w:eastAsia="Arial" w:cs="Arial"/>
          <w:color w:val="000000"/>
          <w:sz w:val="22"/>
          <w:u w:val="none"/>
        </w:rPr>
        <w:t xml:space="preserve">some </w:t>
      </w:r>
      <w:hyperlink r:id="rId11" w:tooltip="https://www.theguardian.com/society/2026/may/11/palantir-access-nhs-england-patient-data" w:history="1">
        <w:r>
          <w:rPr>
            <w:rStyle w:val="187"/>
            <w:rFonts w:ascii="Arial" w:hAnsi="Arial" w:eastAsia="Arial" w:cs="Arial"/>
            <w:color w:val="1155cc"/>
            <w:sz w:val="22"/>
            <w:u w:val="single"/>
          </w:rPr>
          <w:t xml:space="preserve">Palantir staff have been granted ‘unlimited access’ to sensitive health information.</w:t>
        </w:r>
      </w:hyperlink>
      <w:r>
        <w:rPr>
          <w:rFonts w:ascii="Arial" w:hAnsi="Arial" w:eastAsia="Arial" w:cs="Arial"/>
          <w:color w:val="000000"/>
          <w:sz w:val="22"/>
          <w:u w:val="none"/>
        </w:rPr>
        <w:t xml:space="preserve"> </w:t>
      </w:r>
      <w:r/>
    </w:p>
    <w:p w14:paraId="319C3BFF">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2) The software is inadequate, and is designed to lock the NHS into Palantir.</w:t>
      </w:r>
      <w:r>
        <w:rPr>
          <w:rFonts w:ascii="Arial" w:hAnsi="Arial" w:eastAsia="Arial" w:cs="Arial"/>
          <w:color w:val="000000"/>
          <w:sz w:val="22"/>
          <w:u w:val="none"/>
        </w:rPr>
        <w:t xml:space="preserve"> A large amount of public money is being spent on this contract, but claims regarding the benefits of Palantir’s FDP are unsubstantiated. NHS England recently admitted that data it presented relating to </w:t>
      </w:r>
      <w:hyperlink r:id="rId12" w:tooltip="https://www.ft.com/content/9348bc28-fd7e-4f53-9121-548b9363e148?syn-25a6b1a6=1" w:history="1">
        <w:r>
          <w:rPr>
            <w:rStyle w:val="187"/>
            <w:rFonts w:ascii="Arial" w:hAnsi="Arial" w:eastAsia="Arial" w:cs="Arial"/>
            <w:color w:val="1155cc"/>
            <w:sz w:val="22"/>
            <w:u w:val="single"/>
          </w:rPr>
          <w:t xml:space="preserve">benefits of the FDP</w:t>
        </w:r>
      </w:hyperlink>
      <w:r>
        <w:rPr>
          <w:rFonts w:ascii="Arial" w:hAnsi="Arial" w:eastAsia="Arial" w:cs="Arial"/>
          <w:color w:val="000000"/>
          <w:sz w:val="22"/>
          <w:u w:val="none"/>
        </w:rPr>
        <w:t xml:space="preserve"> could not actually prove causality or effectiveness. They have since </w:t>
      </w:r>
      <w:hyperlink r:id="rId13" w:tooltip="https://www.ft.com/content/5aa0363c-63ff-4afe-96c8-2f3fc5bd14bd?syn-25a6b1a6=1" w:history="1">
        <w:r>
          <w:rPr>
            <w:rStyle w:val="187"/>
            <w:rFonts w:ascii="Arial" w:hAnsi="Arial" w:eastAsia="Arial" w:cs="Arial"/>
            <w:color w:val="1155cc"/>
            <w:sz w:val="22"/>
            <w:u w:val="single"/>
          </w:rPr>
          <w:t xml:space="preserve">added a caveat to this effect on their website following a watchdog probe</w:t>
        </w:r>
      </w:hyperlink>
      <w:r>
        <w:rPr>
          <w:rFonts w:ascii="Arial" w:hAnsi="Arial" w:eastAsia="Arial" w:cs="Arial"/>
          <w:color w:val="000000"/>
          <w:sz w:val="22"/>
          <w:u w:val="none"/>
        </w:rPr>
        <w:t xml:space="preserve">. This raises questions about honest evaluation, but also in relation to the quality of the technology itself. </w:t>
      </w:r>
      <w:hyperlink r:id="rId14" w:tooltip="https://www.medact.org/2026/resources/fdp-palantir-roll-out-report/" w:history="1">
        <w:r>
          <w:rPr>
            <w:rStyle w:val="187"/>
            <w:rFonts w:ascii="Arial" w:hAnsi="Arial" w:eastAsia="Arial" w:cs="Arial"/>
            <w:color w:val="1155cc"/>
            <w:sz w:val="22"/>
            <w:u w:val="single"/>
          </w:rPr>
          <w:t xml:space="preserve">Uptake of the FDP is</w:t>
        </w:r>
      </w:hyperlink>
      <w:r>
        <w:rPr>
          <w:rFonts w:ascii="Arial" w:hAnsi="Arial" w:eastAsia="Arial" w:cs="Arial"/>
          <w:color w:val="000000"/>
          <w:sz w:val="22"/>
          <w:u w:val="none"/>
        </w:rPr>
        <w:t xml:space="preserve"> low, and a recent investigation in the </w:t>
      </w:r>
      <w:hyperlink r:id="rId15" w:tooltip="https://www.bmj.com/content/394/bmj-2026-100294" w:history="1">
        <w:r>
          <w:rPr>
            <w:rStyle w:val="187"/>
            <w:rFonts w:ascii="Arial" w:hAnsi="Arial" w:eastAsia="Arial" w:cs="Arial"/>
            <w:color w:val="1155cc"/>
            <w:sz w:val="22"/>
            <w:u w:val="single"/>
          </w:rPr>
          <w:t xml:space="preserve">British Medical Journal</w:t>
        </w:r>
      </w:hyperlink>
      <w:r>
        <w:rPr>
          <w:rFonts w:ascii="Arial" w:hAnsi="Arial" w:eastAsia="Arial" w:cs="Arial"/>
          <w:color w:val="000000"/>
          <w:sz w:val="22"/>
          <w:u w:val="none"/>
        </w:rPr>
        <w:t xml:space="preserve"> revealed that the majority of hospitals are </w:t>
      </w:r>
      <w:r>
        <w:rPr>
          <w:rFonts w:ascii="Arial" w:hAnsi="Arial" w:eastAsia="Arial" w:cs="Arial"/>
          <w:b/>
          <w:color w:val="000000"/>
          <w:sz w:val="22"/>
          <w:u w:val="none"/>
        </w:rPr>
        <w:t xml:space="preserve">not</w:t>
      </w:r>
      <w:r>
        <w:rPr>
          <w:rFonts w:ascii="Arial" w:hAnsi="Arial" w:eastAsia="Arial" w:cs="Arial"/>
          <w:color w:val="000000"/>
          <w:sz w:val="22"/>
          <w:u w:val="none"/>
        </w:rPr>
        <w:t xml:space="preserve"> actually using it. A lack of cost-effective analysis is deeply alarming as the </w:t>
      </w:r>
      <w:hyperlink r:id="rId16" w:tooltip="https://www.hsj.co.uk/technology-and-innovation/exclusive-full-cost-of-federated-data-platform-to-exceed-1bn/7039871.article" w:history="1">
        <w:r>
          <w:rPr>
            <w:rStyle w:val="187"/>
            <w:rFonts w:ascii="Arial" w:hAnsi="Arial" w:eastAsia="Arial" w:cs="Arial"/>
            <w:color w:val="1155cc"/>
            <w:sz w:val="22"/>
            <w:u w:val="single"/>
          </w:rPr>
          <w:t xml:space="preserve">total costs of Palantir’s contract are set to exceed £1bn</w:t>
        </w:r>
      </w:hyperlink>
      <w:r>
        <w:rPr>
          <w:rFonts w:ascii="Arial" w:hAnsi="Arial" w:eastAsia="Arial" w:cs="Arial"/>
          <w:color w:val="000000"/>
          <w:sz w:val="22"/>
          <w:u w:val="none"/>
        </w:rPr>
        <w:t xml:space="preserve">. As a patient, I feel that this money should be spent on NHS innovation, not big tech corporations. Now is the time to move away before we are locked into Palantir.</w:t>
      </w:r>
      <w:r/>
    </w:p>
    <w:p w14:paraId="0C7E8F1F">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3) NHS-led innovation has already shown that alternatives exist.</w:t>
      </w:r>
      <w:r>
        <w:rPr>
          <w:rFonts w:ascii="Arial" w:hAnsi="Arial" w:eastAsia="Arial" w:cs="Arial"/>
          <w:color w:val="000000"/>
          <w:sz w:val="22"/>
          <w:u w:val="none"/>
        </w:rPr>
        <w:t xml:space="preserve"> Local and regional data architecture in some places already exceeds the capabilities being offered by the FDP with </w:t>
      </w:r>
      <w:hyperlink r:id="rId17" w:tooltip="https://www.lrb.co.uk/the-paper/v48/n13/peter-geoghegan-and-lucas-amin/this-looks-absolutely-rubbish" w:history="1">
        <w:r>
          <w:rPr>
            <w:rStyle w:val="187"/>
            <w:rFonts w:ascii="Arial" w:hAnsi="Arial" w:eastAsia="Arial" w:cs="Arial"/>
            <w:color w:val="1155cc"/>
            <w:sz w:val="22"/>
            <w:u w:val="single"/>
          </w:rPr>
          <w:t xml:space="preserve">Greater Manchester ICB declining to adopt the FDP on this basis.</w:t>
        </w:r>
      </w:hyperlink>
      <w:r>
        <w:rPr>
          <w:rFonts w:ascii="Arial" w:hAnsi="Arial" w:eastAsia="Arial" w:cs="Arial"/>
          <w:color w:val="000000"/>
          <w:sz w:val="22"/>
          <w:u w:val="none"/>
        </w:rPr>
        <w:t xml:space="preserve"> The </w:t>
      </w:r>
      <w:hyperlink r:id="rId18" w:tooltip="https://committees.parliament.uk/committee/135/science-innovation-and-technology-committee/news/214048/mps-warn-that-palantirs-increasing-presence-in-the-uk-public-sector-is-an-unacceptable-point-of-weakness/" w:history="1">
        <w:r>
          <w:rPr>
            <w:rStyle w:val="187"/>
            <w:rFonts w:ascii="Arial" w:hAnsi="Arial" w:eastAsia="Arial" w:cs="Arial"/>
            <w:color w:val="1155cc"/>
            <w:sz w:val="22"/>
            <w:u w:val="single"/>
          </w:rPr>
          <w:t xml:space="preserve">House of Commons Science, Technology and Innovation Committee report</w:t>
        </w:r>
      </w:hyperlink>
      <w:r>
        <w:rPr>
          <w:rFonts w:ascii="Arial" w:hAnsi="Arial" w:eastAsia="Arial" w:cs="Arial"/>
          <w:color w:val="000000"/>
          <w:sz w:val="22"/>
          <w:u w:val="none"/>
        </w:rPr>
        <w:t xml:space="preserve"> published in June 2026 stated that: “The government should…develop an in-house replacement or seek an alternative developed by UK-owned and UK-based providers that are more compatible with UK values, and do not pursue either technical or contractual depen</w:t>
      </w:r>
      <w:r>
        <w:rPr>
          <w:rFonts w:ascii="Arial" w:hAnsi="Arial" w:eastAsia="Arial" w:cs="Arial"/>
          <w:color w:val="000000"/>
          <w:sz w:val="22"/>
          <w:u w:val="none"/>
        </w:rPr>
        <w:t xml:space="preserve">dencies.” I support this call and urge you to read a </w:t>
      </w:r>
      <w:hyperlink r:id="rId19" w:tooltip="https://www.medact.org/2026/resources/beyond-palantirs-fdp/" w:history="1">
        <w:r>
          <w:rPr>
            <w:rStyle w:val="187"/>
            <w:rFonts w:ascii="Arial" w:hAnsi="Arial" w:eastAsia="Arial" w:cs="Arial"/>
            <w:color w:val="1155cc"/>
            <w:sz w:val="22"/>
            <w:u w:val="single"/>
          </w:rPr>
          <w:t xml:space="preserve">recently published briefing</w:t>
        </w:r>
      </w:hyperlink>
      <w:r>
        <w:rPr>
          <w:rFonts w:ascii="Arial" w:hAnsi="Arial" w:eastAsia="Arial" w:cs="Arial"/>
          <w:color w:val="000000"/>
          <w:sz w:val="22"/>
          <w:u w:val="none"/>
        </w:rPr>
        <w:t xml:space="preserve"> outlining alternative NHS data infrastructure that protects public trust, staff buy-in and data sovereignty. </w:t>
      </w:r>
      <w:r/>
    </w:p>
    <w:p w14:paraId="5BBB85CC">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The success of the NHS relies on the delicate trust between its workers and patients, which the contract with Palantir directly threatens. </w:t>
      </w:r>
      <w:r/>
    </w:p>
    <w:p w14:paraId="3566EBC5">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I urge you to represent my concerns as a member of your constituency and write to the Department of Health and Social Care, the Secretary of State for Health and Social Care and the Prime Minister requesting that they do not extend the NHS’s contract with </w:t>
      </w:r>
      <w:r>
        <w:rPr>
          <w:rFonts w:ascii="Arial" w:hAnsi="Arial" w:eastAsia="Arial" w:cs="Arial"/>
          <w:b/>
          <w:color w:val="000000"/>
          <w:sz w:val="22"/>
          <w:u w:val="none"/>
        </w:rPr>
        <w:t xml:space="preserve">Palantir. </w:t>
      </w:r>
      <w:r/>
    </w:p>
    <w:p w14:paraId="2DA7BB86">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I also request that a public statement is made echoing these concerns. Please confirm whether you back the break clause, and if you don't, what your justification is</w:t>
      </w:r>
      <w:r>
        <w:rPr>
          <w:lang w:val="en-US"/>
        </w:rPr>
        <w:t xml:space="preserve">.</w:t>
      </w:r>
      <w:r/>
    </w:p>
    <w:p>
      <w:pPr>
        <w:pBdr/>
        <w:spacing/>
        <w:ind/>
        <w:rPr/>
      </w:pPr>
      <w:r>
        <w:rPr>
          <w:sz w:val="24"/>
        </w:rPr>
      </w:r>
      <w: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03E7C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committees.parliament.uk/committee/81/health-and-social-care-committee/news/214760/drop-palantirs-federated-data-platform-and-look-for-alternative-mps-tell-health-minister/" TargetMode="External"/><Relationship Id="rId10" Type="http://schemas.openxmlformats.org/officeDocument/2006/relationships/hyperlink" Target="https://nhsdataanalyststogether.substack.com/p/over-100-digital-data-and-tech-staff" TargetMode="External"/><Relationship Id="rId11" Type="http://schemas.openxmlformats.org/officeDocument/2006/relationships/hyperlink" Target="https://www.theguardian.com/society/2026/may/11/palantir-access-nhs-england-patient-data" TargetMode="External"/><Relationship Id="rId12" Type="http://schemas.openxmlformats.org/officeDocument/2006/relationships/hyperlink" Target="https://www.ft.com/content/9348bc28-fd7e-4f53-9121-548b9363e148?syn-25a6b1a6=1" TargetMode="External"/><Relationship Id="rId13" Type="http://schemas.openxmlformats.org/officeDocument/2006/relationships/hyperlink" Target="https://www.ft.com/content/5aa0363c-63ff-4afe-96c8-2f3fc5bd14bd?syn-25a6b1a6=1" TargetMode="External"/><Relationship Id="rId14" Type="http://schemas.openxmlformats.org/officeDocument/2006/relationships/hyperlink" Target="https://www.medact.org/2026/resources/fdp-palantir-roll-out-report/" TargetMode="External"/><Relationship Id="rId15" Type="http://schemas.openxmlformats.org/officeDocument/2006/relationships/hyperlink" Target="https://www.bmj.com/content/394/bmj-2026-100294" TargetMode="External"/><Relationship Id="rId16" Type="http://schemas.openxmlformats.org/officeDocument/2006/relationships/hyperlink" Target="https://www.hsj.co.uk/technology-and-innovation/exclusive-full-cost-of-federated-data-platform-to-exceed-1bn/7039871.article" TargetMode="External"/><Relationship Id="rId17" Type="http://schemas.openxmlformats.org/officeDocument/2006/relationships/hyperlink" Target="https://www.lrb.co.uk/the-paper/v48/n13/peter-geoghegan-and-lucas-amin/this-looks-absolutely-rubbish" TargetMode="External"/><Relationship Id="rId18" Type="http://schemas.openxmlformats.org/officeDocument/2006/relationships/hyperlink" Target="https://committees.parliament.uk/committee/135/science-innovation-and-technology-committee/news/214048/mps-warn-that-palantirs-increasing-presence-in-the-uk-public-sector-is-an-unacceptable-point-of-weakness/" TargetMode="External"/><Relationship Id="rId19" Type="http://schemas.openxmlformats.org/officeDocument/2006/relationships/hyperlink" Target="https://www.medact.org/2026/resources/beyond-palantirs-fd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2026-08-26T22:05:25Z</dcterms:modified>
</cp:coreProperties>
</file>